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225" w:afterAutospacing="0" w:line="450" w:lineRule="atLeast"/>
        <w:ind w:left="0" w:right="0" w:firstLine="0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225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225" w:afterAutospacing="0" w:line="555" w:lineRule="atLeast"/>
        <w:ind w:left="0" w:right="0" w:firstLine="885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贵州省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4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年职称评审工作计划</w:t>
      </w:r>
    </w:p>
    <w:tbl>
      <w:tblPr>
        <w:tblStyle w:val="5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3671"/>
        <w:gridCol w:w="2928"/>
        <w:gridCol w:w="1772"/>
        <w:gridCol w:w="1326"/>
        <w:gridCol w:w="1258"/>
        <w:gridCol w:w="1322"/>
        <w:gridCol w:w="1254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4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序号</w:t>
            </w:r>
          </w:p>
        </w:tc>
        <w:tc>
          <w:tcPr>
            <w:tcW w:w="367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职称系列</w:t>
            </w:r>
          </w:p>
        </w:tc>
        <w:tc>
          <w:tcPr>
            <w:tcW w:w="292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个人申报资料上传时间</w:t>
            </w:r>
          </w:p>
        </w:tc>
        <w:tc>
          <w:tcPr>
            <w:tcW w:w="17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个人点击申报时间</w:t>
            </w:r>
          </w:p>
        </w:tc>
        <w:tc>
          <w:tcPr>
            <w:tcW w:w="13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各评委会线上材料收取截止时间</w:t>
            </w:r>
          </w:p>
        </w:tc>
        <w:tc>
          <w:tcPr>
            <w:tcW w:w="12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缴费截止时间</w:t>
            </w:r>
          </w:p>
        </w:tc>
        <w:tc>
          <w:tcPr>
            <w:tcW w:w="132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评委会政策性审查工作完成截止时间</w:t>
            </w:r>
          </w:p>
        </w:tc>
        <w:tc>
          <w:tcPr>
            <w:tcW w:w="125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黑体" w:hAnsi="宋体" w:eastAsia="黑体" w:cs="黑体"/>
                <w:color w:val="333333"/>
                <w:sz w:val="22"/>
                <w:szCs w:val="22"/>
              </w:rPr>
              <w:t>评委会线上评审完成截止时间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4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哲学社会科学、新闻、出版、自然科学研究、农业技术（含民营经济专项）、图书资料、图书资料群众文化专业、文物博物、艺术（含图书资料、图书资料群众文化专业、文物博物、艺术民营经济专项）、工艺美术、档案、体育系列、翻译系列民语专业、播音、律师、工程技术、公共法律服务（公证员、司法鉴定人）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日至个人申报时间开始前。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19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00-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23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:00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9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rFonts w:hint="default" w:eastAsia="微软雅黑"/>
                <w:color w:val="33333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lang w:val="en-US" w:eastAsia="zh-CN"/>
              </w:rPr>
              <w:t>工程系列截止时间为10月9日23:59:59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前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31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57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高等学校教师、中等职业学校教师、中小学教师、实验技术、技工院校教师、党校、行政学院（校）系统教师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日至个人申报时间开始前。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26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00-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:00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9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31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3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卫生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日至个人申报时间开始前。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9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16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8:00-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:00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31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4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4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会计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31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日前（申报时间以贵州省财政会计网（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http://czkj.guizhou.gov.cn/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）通知为准）。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时间以贵州省财政会计网</w:t>
            </w: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http://czkj.guizhou.gov.cn/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）通知为准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时间以贵州省财政会计网</w:t>
            </w: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http://czkj.guizhou.gov.cn/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）通知为准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时间以贵州省财政会计网</w:t>
            </w: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http://czkj.guizhou.gov.cn/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）通知为准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时间以贵州省财政会计网</w:t>
            </w: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http://czkj.guizhou.gov.cn/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）通知为准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2025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3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31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4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5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审计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2024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年度申报时间以贵州省审计厅（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http://sjt.guizhou.gov.cn/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）通知为准。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2024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年度申报时间以贵州省审计厅（</w:t>
            </w: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http://sjt.guizhou.gov.cn/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）通知为准。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2024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年度申报时间以贵州省审计厅（</w:t>
            </w: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http://sjt.guizhou.gov.cn/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）通知为准。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2024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年度申报时间以贵州省审计厅（</w:t>
            </w:r>
            <w:r>
              <w:rPr>
                <w:rFonts w:hint="default" w:ascii="Times New Roman" w:hAnsi="Times New Roman" w:eastAsia="宋体" w:cs="Times New Roman"/>
                <w:color w:val="333333"/>
                <w:sz w:val="13"/>
                <w:szCs w:val="13"/>
              </w:rPr>
              <w:t>http://sjt.guizhou.gov.cn/</w:t>
            </w:r>
            <w:r>
              <w:rPr>
                <w:rFonts w:hint="eastAsia" w:ascii="宋体" w:hAnsi="宋体" w:eastAsia="宋体" w:cs="宋体"/>
                <w:color w:val="333333"/>
                <w:sz w:val="13"/>
                <w:szCs w:val="13"/>
              </w:rPr>
              <w:t>）通知为准。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6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6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经济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日至个人申报时间开始前。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9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16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8:00-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:00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color w:val="333333"/>
                <w:sz w:val="16"/>
                <w:szCs w:val="16"/>
              </w:rPr>
              <w:t>31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7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民营经济专项评审（工程技术）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9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日至个人申报时间开始前。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4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8:00-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8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:00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6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240" w:lineRule="atLeast"/>
              <w:ind w:left="0" w:right="0"/>
              <w:jc w:val="center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8</w:t>
            </w:r>
          </w:p>
        </w:tc>
        <w:tc>
          <w:tcPr>
            <w:tcW w:w="36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统计</w:t>
            </w:r>
          </w:p>
        </w:tc>
        <w:tc>
          <w:tcPr>
            <w:tcW w:w="2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日至个人申报时间开始前。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8:00-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6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2025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17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2025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4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17:00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75" w:beforeAutospacing="0" w:after="225" w:afterAutospacing="0" w:line="195" w:lineRule="atLeast"/>
              <w:ind w:left="0" w:right="0"/>
              <w:jc w:val="left"/>
              <w:textAlignment w:val="center"/>
              <w:rPr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</w:rPr>
              <w:t>6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  <w:t>30</w:t>
            </w:r>
            <w:r>
              <w:rPr>
                <w:rFonts w:hint="eastAsia" w:ascii="宋体" w:hAnsi="宋体" w:eastAsia="宋体" w:cs="宋体"/>
                <w:color w:val="333333"/>
                <w:sz w:val="16"/>
                <w:szCs w:val="16"/>
              </w:rPr>
              <w:t>日前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baseline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vertAlign w:val="baseline"/>
        </w:rPr>
        <w:sectPr>
          <w:pgSz w:w="16838" w:h="11906" w:orient="landscape"/>
          <w:pgMar w:top="1800" w:right="1440" w:bottom="1519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ZmJmNjQ5MzhjYTFlZjM1YjhhNjUwM2NmMjIyMzYifQ=="/>
  </w:docVars>
  <w:rsids>
    <w:rsidRoot w:val="711B4AA4"/>
    <w:rsid w:val="0ED37E1E"/>
    <w:rsid w:val="59F9484A"/>
    <w:rsid w:val="711B4AA4"/>
    <w:rsid w:val="7489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2023-07-18T02:40:00Z</dcterms:created>
  <dc:creator>xriver</dc:creator>
  <cp:lastModifiedBy>谢梦敏</cp:lastModifiedBy>
  <dcterms:modified xsi:type="dcterms:W3CDTF">2024-07-26T08:49:13Z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70BFFAE3B3924EC29140B90B1BC6123C_11</vt:lpwstr>
  </property>
</Properties>
</file>